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211C" w14:textId="77777777" w:rsidR="00993609" w:rsidRDefault="00993609" w:rsidP="001C21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434"/>
        <w:gridCol w:w="3013"/>
        <w:gridCol w:w="5941"/>
      </w:tblGrid>
      <w:tr w:rsidR="00607B72" w:rsidRPr="00BF22B7" w14:paraId="22E5C54E" w14:textId="77777777" w:rsidTr="005F7A29">
        <w:tc>
          <w:tcPr>
            <w:tcW w:w="6434" w:type="dxa"/>
            <w:shd w:val="clear" w:color="auto" w:fill="D9D9D9"/>
          </w:tcPr>
          <w:p w14:paraId="0C877C82" w14:textId="710EA061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Subject: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FRENCH</w:t>
            </w:r>
          </w:p>
          <w:p w14:paraId="44C051C8" w14:textId="77777777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/>
          </w:tcPr>
          <w:p w14:paraId="210E353B" w14:textId="02C64300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Year: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1</w:t>
            </w:r>
            <w:r w:rsidR="00953AB9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5941" w:type="dxa"/>
            <w:shd w:val="clear" w:color="auto" w:fill="D9D9D9"/>
          </w:tcPr>
          <w:p w14:paraId="25F77F92" w14:textId="21A30C03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Developed by: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MFL</w:t>
            </w:r>
            <w:r w:rsidR="001C4C76">
              <w:rPr>
                <w:rFonts w:eastAsia="Times New Roman"/>
                <w:b/>
                <w:sz w:val="20"/>
                <w:szCs w:val="20"/>
              </w:rPr>
              <w:t xml:space="preserve"> Department</w:t>
            </w:r>
          </w:p>
        </w:tc>
      </w:tr>
    </w:tbl>
    <w:p w14:paraId="43430664" w14:textId="0748E2EA" w:rsidR="00993609" w:rsidRDefault="00993609" w:rsidP="00993609">
      <w:pPr>
        <w:pStyle w:val="NoSpacing"/>
        <w:jc w:val="center"/>
        <w:rPr>
          <w:b/>
        </w:rPr>
      </w:pPr>
      <w:r>
        <w:rPr>
          <w:b/>
        </w:rPr>
        <w:t xml:space="preserve">    INTENT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07B72" w14:paraId="2D03C3EF" w14:textId="77777777" w:rsidTr="00607B72">
        <w:tc>
          <w:tcPr>
            <w:tcW w:w="15388" w:type="dxa"/>
          </w:tcPr>
          <w:p w14:paraId="4BB2FF95" w14:textId="3C367F96" w:rsidR="00607B72" w:rsidRPr="00607B72" w:rsidRDefault="00E41E66" w:rsidP="00607B72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In the second year of the GCSE course, we finish the holidays topic before </w:t>
            </w:r>
            <w:r w:rsidR="0031694C">
              <w:rPr>
                <w:bCs/>
              </w:rPr>
              <w:t xml:space="preserve">focusing on school life, </w:t>
            </w:r>
            <w:r w:rsidR="00F625AC">
              <w:rPr>
                <w:bCs/>
              </w:rPr>
              <w:t>the world of w</w:t>
            </w:r>
            <w:r w:rsidR="00043B79">
              <w:rPr>
                <w:bCs/>
              </w:rPr>
              <w:t xml:space="preserve">ork, environmental </w:t>
            </w:r>
            <w:proofErr w:type="gramStart"/>
            <w:r w:rsidR="00043B79">
              <w:rPr>
                <w:bCs/>
              </w:rPr>
              <w:t>problems</w:t>
            </w:r>
            <w:proofErr w:type="gramEnd"/>
            <w:r w:rsidR="00043B79">
              <w:rPr>
                <w:bCs/>
              </w:rPr>
              <w:t xml:space="preserve"> and social issues. </w:t>
            </w:r>
            <w:r w:rsidR="001F26B8">
              <w:rPr>
                <w:bCs/>
              </w:rPr>
              <w:t xml:space="preserve">Pupils are introduced to </w:t>
            </w:r>
            <w:r w:rsidR="008E0B15">
              <w:rPr>
                <w:bCs/>
              </w:rPr>
              <w:t>a wider range of</w:t>
            </w:r>
            <w:r w:rsidR="001F26B8">
              <w:rPr>
                <w:bCs/>
              </w:rPr>
              <w:t xml:space="preserve"> complex grammatical </w:t>
            </w:r>
            <w:r w:rsidR="000F1D67">
              <w:rPr>
                <w:bCs/>
              </w:rPr>
              <w:t>constructions and previous grammar</w:t>
            </w:r>
            <w:r w:rsidR="008E0B15">
              <w:rPr>
                <w:bCs/>
              </w:rPr>
              <w:t xml:space="preserve"> topics</w:t>
            </w:r>
            <w:r w:rsidR="000F1D67">
              <w:rPr>
                <w:bCs/>
              </w:rPr>
              <w:t xml:space="preserve"> </w:t>
            </w:r>
            <w:r w:rsidR="008E0B15">
              <w:rPr>
                <w:bCs/>
              </w:rPr>
              <w:t>are</w:t>
            </w:r>
            <w:r w:rsidR="000F1D67">
              <w:rPr>
                <w:bCs/>
              </w:rPr>
              <w:t xml:space="preserve"> revisited </w:t>
            </w:r>
            <w:proofErr w:type="gramStart"/>
            <w:r w:rsidR="000416FA">
              <w:rPr>
                <w:bCs/>
              </w:rPr>
              <w:t xml:space="preserve">in order </w:t>
            </w:r>
            <w:r w:rsidR="000F1D67">
              <w:rPr>
                <w:bCs/>
              </w:rPr>
              <w:t>to</w:t>
            </w:r>
            <w:proofErr w:type="gramEnd"/>
            <w:r w:rsidR="000F1D67">
              <w:rPr>
                <w:bCs/>
              </w:rPr>
              <w:t xml:space="preserve"> prepare pupils thoroughly for the requirements of GCSE</w:t>
            </w:r>
            <w:r w:rsidR="000416FA">
              <w:rPr>
                <w:bCs/>
              </w:rPr>
              <w:t xml:space="preserve"> exams</w:t>
            </w:r>
            <w:r w:rsidR="000F1D67">
              <w:rPr>
                <w:bCs/>
              </w:rPr>
              <w:t>.</w:t>
            </w:r>
            <w:r w:rsidR="00753EBB">
              <w:rPr>
                <w:bCs/>
              </w:rPr>
              <w:t xml:space="preserve"> The four skill areas (listening, reading, speaking and writing) are practised in lessons </w:t>
            </w:r>
            <w:r w:rsidR="000416FA">
              <w:rPr>
                <w:bCs/>
              </w:rPr>
              <w:t>with a focus on exam tech</w:t>
            </w:r>
            <w:r w:rsidR="001B12C0">
              <w:rPr>
                <w:bCs/>
              </w:rPr>
              <w:t>nique</w:t>
            </w:r>
            <w:r w:rsidR="000E2B6A">
              <w:rPr>
                <w:bCs/>
              </w:rPr>
              <w:t xml:space="preserve"> and revision </w:t>
            </w:r>
            <w:r w:rsidR="001B12C0">
              <w:rPr>
                <w:bCs/>
              </w:rPr>
              <w:t>in the latter part of the year.</w:t>
            </w:r>
            <w:r w:rsidR="000416FA">
              <w:rPr>
                <w:bCs/>
              </w:rPr>
              <w:t xml:space="preserve"> </w:t>
            </w:r>
          </w:p>
        </w:tc>
      </w:tr>
    </w:tbl>
    <w:p w14:paraId="726AFB13" w14:textId="77777777" w:rsidR="001C21EA" w:rsidRPr="00011F8B" w:rsidRDefault="001C21EA" w:rsidP="001C21EA">
      <w:pPr>
        <w:pStyle w:val="NoSpacing"/>
        <w:jc w:val="center"/>
        <w:rPr>
          <w:b/>
        </w:rPr>
      </w:pPr>
      <w:r>
        <w:rPr>
          <w:b/>
        </w:rPr>
        <w:t xml:space="preserve">    </w:t>
      </w:r>
      <w:r w:rsidRPr="00011F8B">
        <w:rPr>
          <w:b/>
        </w:rPr>
        <w:t>IMPLEMENTATION</w:t>
      </w:r>
    </w:p>
    <w:tbl>
      <w:tblPr>
        <w:tblW w:w="16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1"/>
        <w:gridCol w:w="381"/>
        <w:gridCol w:w="381"/>
        <w:gridCol w:w="381"/>
        <w:gridCol w:w="381"/>
        <w:gridCol w:w="367"/>
        <w:gridCol w:w="14"/>
        <w:gridCol w:w="381"/>
        <w:gridCol w:w="279"/>
        <w:gridCol w:w="493"/>
        <w:gridCol w:w="381"/>
        <w:gridCol w:w="381"/>
        <w:gridCol w:w="381"/>
        <w:gridCol w:w="241"/>
        <w:gridCol w:w="140"/>
        <w:gridCol w:w="380"/>
        <w:gridCol w:w="404"/>
        <w:gridCol w:w="358"/>
        <w:gridCol w:w="381"/>
        <w:gridCol w:w="381"/>
        <w:gridCol w:w="381"/>
        <w:gridCol w:w="381"/>
        <w:gridCol w:w="356"/>
        <w:gridCol w:w="98"/>
        <w:gridCol w:w="308"/>
        <w:gridCol w:w="381"/>
        <w:gridCol w:w="381"/>
        <w:gridCol w:w="381"/>
        <w:gridCol w:w="381"/>
        <w:gridCol w:w="720"/>
        <w:gridCol w:w="236"/>
        <w:gridCol w:w="381"/>
        <w:gridCol w:w="381"/>
        <w:gridCol w:w="381"/>
        <w:gridCol w:w="322"/>
        <w:gridCol w:w="194"/>
        <w:gridCol w:w="247"/>
        <w:gridCol w:w="381"/>
        <w:gridCol w:w="381"/>
        <w:gridCol w:w="381"/>
        <w:gridCol w:w="381"/>
        <w:gridCol w:w="170"/>
        <w:gridCol w:w="211"/>
        <w:gridCol w:w="381"/>
      </w:tblGrid>
      <w:tr w:rsidR="005A6C95" w:rsidRPr="00BF22B7" w14:paraId="51246CC5" w14:textId="77777777" w:rsidTr="005A6C95">
        <w:trPr>
          <w:gridAfter w:val="2"/>
          <w:wAfter w:w="592" w:type="dxa"/>
          <w:trHeight w:val="213"/>
        </w:trPr>
        <w:tc>
          <w:tcPr>
            <w:tcW w:w="704" w:type="dxa"/>
            <w:vMerge w:val="restart"/>
            <w:shd w:val="clear" w:color="auto" w:fill="D9D9D9"/>
            <w:textDirection w:val="btLr"/>
          </w:tcPr>
          <w:p w14:paraId="0D2EF886" w14:textId="77777777" w:rsidR="005A6C95" w:rsidRPr="00BF22B7" w:rsidRDefault="005A6C95" w:rsidP="00B75C2F">
            <w:pPr>
              <w:pStyle w:val="NoSpacing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BF22B7">
              <w:rPr>
                <w:rFonts w:eastAsia="Times New Roman"/>
                <w:b/>
                <w:sz w:val="20"/>
                <w:szCs w:val="20"/>
              </w:rPr>
              <w:t>Overview  of</w:t>
            </w:r>
            <w:proofErr w:type="gramEnd"/>
            <w:r w:rsidRPr="00BF22B7">
              <w:rPr>
                <w:rFonts w:eastAsia="Times New Roman"/>
                <w:b/>
                <w:sz w:val="20"/>
                <w:szCs w:val="20"/>
              </w:rPr>
              <w:t xml:space="preserve"> Year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– Topic area and Assessment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5E00E074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2551" w:type="dxa"/>
            <w:gridSpan w:val="8"/>
            <w:shd w:val="clear" w:color="auto" w:fill="D9D9D9"/>
          </w:tcPr>
          <w:p w14:paraId="62AFAFA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3260" w:type="dxa"/>
            <w:gridSpan w:val="10"/>
            <w:shd w:val="clear" w:color="auto" w:fill="D9D9D9"/>
          </w:tcPr>
          <w:p w14:paraId="08F3BBD9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3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097A1D32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4</w:t>
            </w:r>
          </w:p>
        </w:tc>
        <w:tc>
          <w:tcPr>
            <w:tcW w:w="1701" w:type="dxa"/>
            <w:gridSpan w:val="5"/>
            <w:shd w:val="clear" w:color="auto" w:fill="D9D9D9"/>
          </w:tcPr>
          <w:p w14:paraId="2CBEC4D5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5</w:t>
            </w:r>
          </w:p>
        </w:tc>
        <w:tc>
          <w:tcPr>
            <w:tcW w:w="2135" w:type="dxa"/>
            <w:gridSpan w:val="7"/>
            <w:shd w:val="clear" w:color="auto" w:fill="D9D9D9"/>
          </w:tcPr>
          <w:p w14:paraId="2D91E5AA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6</w:t>
            </w:r>
          </w:p>
        </w:tc>
      </w:tr>
      <w:tr w:rsidR="005A6C95" w:rsidRPr="00996C8A" w14:paraId="46CD814A" w14:textId="77777777" w:rsidTr="005A6C95">
        <w:trPr>
          <w:trHeight w:val="159"/>
        </w:trPr>
        <w:tc>
          <w:tcPr>
            <w:tcW w:w="704" w:type="dxa"/>
            <w:vMerge/>
            <w:shd w:val="clear" w:color="auto" w:fill="D9D9D9"/>
          </w:tcPr>
          <w:p w14:paraId="7D6D9C60" w14:textId="77777777" w:rsidR="005A6C95" w:rsidRPr="00996C8A" w:rsidRDefault="005A6C95" w:rsidP="00B75C2F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14:paraId="711514C5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0CABA2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C55773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5CB402A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169542A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60CE9EFB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1B5E736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7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6A73EF43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7CAEC5DD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7E99809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77A68B6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E0FE6FB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731D155B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3DC92CBC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69C5F8B1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15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AE29AAE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254F322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00024C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09101A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5F91F16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20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2A6A68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21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14:paraId="6340EDCC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CEF990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ECE8D4B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50F315D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2E5A2B0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9F14FA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066EB1">
              <w:rPr>
                <w:rFonts w:eastAsia="Times New Roman"/>
                <w:sz w:val="8"/>
                <w:szCs w:val="12"/>
              </w:rPr>
              <w:t>27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7F488E5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066EB1">
              <w:rPr>
                <w:rFonts w:eastAsia="Times New Roman"/>
                <w:sz w:val="14"/>
                <w:szCs w:val="12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B349D5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C8619BC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F95FB12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31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14:paraId="07CD96BE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32</w:t>
            </w: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751CA926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792047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7C3795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112EC73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E05DC8E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37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21EB1931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3322BF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39</w:t>
            </w:r>
          </w:p>
        </w:tc>
      </w:tr>
      <w:tr w:rsidR="005A6C95" w:rsidRPr="00996C8A" w14:paraId="51FFD982" w14:textId="77777777" w:rsidTr="005A6C95">
        <w:trPr>
          <w:gridAfter w:val="2"/>
          <w:wAfter w:w="592" w:type="dxa"/>
          <w:trHeight w:val="5746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4E5D690" w14:textId="77777777" w:rsidR="005A6C95" w:rsidRPr="00996C8A" w:rsidRDefault="005A6C95" w:rsidP="00883F5C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09C" w14:textId="7A4FF2BB" w:rsidR="005A6C95" w:rsidRDefault="005A6C95" w:rsidP="00883F5C">
            <w:pPr>
              <w:pStyle w:val="NoSpacing"/>
            </w:pPr>
            <w:r>
              <w:t>Talking about holiday disasters</w:t>
            </w:r>
          </w:p>
          <w:p w14:paraId="681FF9B9" w14:textId="2DBC2FE9" w:rsidR="005A6C95" w:rsidRDefault="005A6C95" w:rsidP="00883F5C">
            <w:pPr>
              <w:pStyle w:val="NoSpacing"/>
            </w:pPr>
          </w:p>
          <w:p w14:paraId="2786C13B" w14:textId="386EBB21" w:rsidR="005A6C95" w:rsidRDefault="005A6C95" w:rsidP="00883F5C">
            <w:pPr>
              <w:pStyle w:val="NoSpacing"/>
            </w:pPr>
            <w:r>
              <w:t>Using the pluperfect tense</w:t>
            </w:r>
          </w:p>
          <w:p w14:paraId="0B0DB570" w14:textId="27F63200" w:rsidR="005A6C95" w:rsidRDefault="005A6C95" w:rsidP="00883F5C">
            <w:pPr>
              <w:pStyle w:val="NoSpacing"/>
            </w:pPr>
          </w:p>
          <w:p w14:paraId="4FE07828" w14:textId="33053344" w:rsidR="005A6C95" w:rsidRPr="00373C5D" w:rsidRDefault="005A6C95" w:rsidP="00BB3B8A">
            <w:pPr>
              <w:tabs>
                <w:tab w:val="left" w:pos="3686"/>
              </w:tabs>
              <w:rPr>
                <w:b/>
                <w:bCs/>
              </w:rPr>
            </w:pPr>
            <w:r>
              <w:rPr>
                <w:b/>
                <w:bCs/>
              </w:rPr>
              <w:t>*Unit 5 revision, assessment &amp; feedback*</w:t>
            </w:r>
          </w:p>
          <w:p w14:paraId="2AE8F933" w14:textId="77777777" w:rsidR="005A6C95" w:rsidRDefault="005A6C95" w:rsidP="00883F5C">
            <w:pPr>
              <w:pStyle w:val="NoSpacing"/>
            </w:pPr>
          </w:p>
          <w:p w14:paraId="4E43E9AE" w14:textId="698C7E5C" w:rsidR="005A6C95" w:rsidRDefault="005A6C95" w:rsidP="00883F5C">
            <w:pPr>
              <w:pStyle w:val="NoSpacing"/>
            </w:pPr>
            <w:r>
              <w:t>Talk about schools</w:t>
            </w:r>
          </w:p>
          <w:p w14:paraId="4DD87446" w14:textId="77777777" w:rsidR="005A6C95" w:rsidRPr="00C018B5" w:rsidRDefault="005A6C95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5B1343" w14:textId="45E2E835" w:rsidR="005A6C95" w:rsidRDefault="005A6C95" w:rsidP="00883F5C">
            <w:pPr>
              <w:pStyle w:val="NoSpacing"/>
            </w:pPr>
            <w:r>
              <w:t>Compare schools in the UK and French speaking countries</w:t>
            </w:r>
          </w:p>
          <w:p w14:paraId="2CF31BC9" w14:textId="77777777" w:rsidR="005A6C95" w:rsidRPr="00C018B5" w:rsidRDefault="005A6C95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B4C2E7" w14:textId="057DC265" w:rsidR="005A6C95" w:rsidRDefault="005A6C95" w:rsidP="00883F5C">
            <w:pPr>
              <w:pStyle w:val="NoSpacing"/>
              <w:rPr>
                <w:lang w:val="fr-FR"/>
              </w:rPr>
            </w:pPr>
            <w:r w:rsidRPr="00883F5C">
              <w:rPr>
                <w:lang w:val="fr-FR"/>
              </w:rPr>
              <w:t>-</w:t>
            </w:r>
            <w:proofErr w:type="spellStart"/>
            <w:r w:rsidRPr="005E21A7">
              <w:rPr>
                <w:lang w:val="fr-FR"/>
              </w:rPr>
              <w:t>Discuss</w:t>
            </w:r>
            <w:proofErr w:type="spellEnd"/>
            <w:r w:rsidRPr="005E21A7">
              <w:rPr>
                <w:lang w:val="fr-FR"/>
              </w:rPr>
              <w:t xml:space="preserve"> </w:t>
            </w:r>
            <w:proofErr w:type="spellStart"/>
            <w:r w:rsidRPr="005E21A7">
              <w:rPr>
                <w:lang w:val="fr-FR"/>
              </w:rPr>
              <w:t>school</w:t>
            </w:r>
            <w:proofErr w:type="spellEnd"/>
            <w:r w:rsidRPr="005E21A7">
              <w:rPr>
                <w:lang w:val="fr-FR"/>
              </w:rPr>
              <w:t xml:space="preserve"> </w:t>
            </w:r>
            <w:proofErr w:type="spellStart"/>
            <w:r w:rsidRPr="005E21A7">
              <w:rPr>
                <w:lang w:val="fr-FR"/>
              </w:rPr>
              <w:t>rules</w:t>
            </w:r>
            <w:proofErr w:type="spellEnd"/>
            <w:r w:rsidRPr="005E21A7">
              <w:rPr>
                <w:lang w:val="fr-FR"/>
              </w:rPr>
              <w:t xml:space="preserve"> </w:t>
            </w:r>
          </w:p>
          <w:p w14:paraId="44973E09" w14:textId="77777777" w:rsidR="005A6C95" w:rsidRPr="005E21A7" w:rsidRDefault="005A6C95" w:rsidP="00883F5C">
            <w:pPr>
              <w:pStyle w:val="NoSpacing"/>
              <w:rPr>
                <w:rFonts w:cs="Calibri"/>
                <w:sz w:val="20"/>
                <w:szCs w:val="20"/>
                <w:lang w:val="fr-FR"/>
              </w:rPr>
            </w:pPr>
          </w:p>
          <w:p w14:paraId="24132F96" w14:textId="7933B296" w:rsidR="005A6C95" w:rsidRDefault="005A6C95" w:rsidP="00883F5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A662BF">
              <w:rPr>
                <w:lang w:val="fr-FR"/>
              </w:rPr>
              <w:t>Use “il faut” and “il est interdit de”</w:t>
            </w:r>
          </w:p>
          <w:p w14:paraId="4F572418" w14:textId="77777777" w:rsidR="005A6C95" w:rsidRPr="005E21A7" w:rsidRDefault="005A6C95" w:rsidP="00883F5C">
            <w:pPr>
              <w:pStyle w:val="NoSpacing"/>
              <w:rPr>
                <w:rFonts w:cs="Calibri"/>
                <w:sz w:val="20"/>
                <w:szCs w:val="20"/>
                <w:lang w:val="fr-FR"/>
              </w:rPr>
            </w:pPr>
          </w:p>
          <w:p w14:paraId="1065349F" w14:textId="3B1CD7D4" w:rsidR="005A6C95" w:rsidRPr="005C1D51" w:rsidRDefault="005A6C95" w:rsidP="00883F5C">
            <w:pPr>
              <w:pStyle w:val="NoSpacing"/>
              <w:rPr>
                <w:rFonts w:cs="Calibri"/>
                <w:sz w:val="20"/>
                <w:szCs w:val="20"/>
                <w:lang w:val="fr-FR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06A" w14:textId="77D2D408" w:rsidR="005A6C95" w:rsidRDefault="005A6C95" w:rsidP="009E4165">
            <w:pPr>
              <w:pStyle w:val="NoSpacing"/>
            </w:pPr>
            <w:r w:rsidRPr="005E21A7">
              <w:t xml:space="preserve">Discuss healthy </w:t>
            </w:r>
            <w:proofErr w:type="gramStart"/>
            <w:r w:rsidRPr="005E21A7">
              <w:t>living</w:t>
            </w:r>
            <w:proofErr w:type="gramEnd"/>
          </w:p>
          <w:p w14:paraId="29F2E510" w14:textId="77777777" w:rsidR="005A6C95" w:rsidRPr="00C018B5" w:rsidRDefault="005A6C95" w:rsidP="009E4165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CCA887" w14:textId="664A54A0" w:rsidR="005A6C95" w:rsidRDefault="005A6C95" w:rsidP="009E4165">
            <w:pPr>
              <w:pStyle w:val="NoSpacing"/>
            </w:pPr>
            <w:r w:rsidRPr="005E21A7">
              <w:t>Use the imperative</w:t>
            </w:r>
          </w:p>
          <w:p w14:paraId="4C9D78B5" w14:textId="77777777" w:rsidR="005A6C95" w:rsidRPr="00C018B5" w:rsidRDefault="005A6C95" w:rsidP="009E4165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76A0A9A" w14:textId="6E1D2499" w:rsidR="005A6C95" w:rsidRDefault="005A6C95" w:rsidP="009E4165">
            <w:pPr>
              <w:pStyle w:val="NoSpacing"/>
            </w:pPr>
            <w:r w:rsidRPr="005E21A7">
              <w:t>Discuss vices</w:t>
            </w:r>
          </w:p>
          <w:p w14:paraId="59CBBB07" w14:textId="77777777" w:rsidR="005A6C95" w:rsidRPr="00C018B5" w:rsidRDefault="005A6C95" w:rsidP="009E4165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A257B55" w14:textId="206852F1" w:rsidR="005A6C95" w:rsidRDefault="005A6C95" w:rsidP="009E4165">
            <w:pPr>
              <w:pStyle w:val="NoSpacing"/>
            </w:pPr>
            <w:r w:rsidRPr="00A662BF">
              <w:t>Use the present and future tenses</w:t>
            </w:r>
          </w:p>
          <w:p w14:paraId="5D42AD02" w14:textId="77777777" w:rsidR="005A6C95" w:rsidRPr="00C018B5" w:rsidRDefault="005A6C95" w:rsidP="009E4165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30A8BB" w14:textId="77777777" w:rsidR="005A6C95" w:rsidRDefault="005A6C95" w:rsidP="009E4165">
            <w:pPr>
              <w:tabs>
                <w:tab w:val="left" w:pos="3686"/>
              </w:tabs>
            </w:pPr>
            <w:r>
              <w:t xml:space="preserve">Talk about a school exchange </w:t>
            </w:r>
          </w:p>
          <w:p w14:paraId="45120E5D" w14:textId="777C8F2B" w:rsidR="005A6C95" w:rsidRPr="00A3072E" w:rsidRDefault="005A6C95" w:rsidP="009E4165">
            <w:pPr>
              <w:tabs>
                <w:tab w:val="left" w:pos="3686"/>
              </w:tabs>
              <w:rPr>
                <w:b/>
                <w:bCs/>
              </w:rPr>
            </w:pPr>
            <w:r>
              <w:rPr>
                <w:b/>
                <w:bCs/>
              </w:rPr>
              <w:t>*Unit 6 revision, assessment &amp; feedback*</w:t>
            </w:r>
          </w:p>
          <w:p w14:paraId="77BE9EFF" w14:textId="49C5D1E5" w:rsidR="005A6C95" w:rsidRPr="00307D02" w:rsidRDefault="005A6C95" w:rsidP="009E4165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t>-Discuss career choice</w:t>
            </w:r>
          </w:p>
          <w:p w14:paraId="4217EF8B" w14:textId="680ABBE0" w:rsidR="005A6C95" w:rsidRPr="00307D02" w:rsidRDefault="005A6C95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t>-Use superlatives</w:t>
            </w:r>
          </w:p>
          <w:p w14:paraId="15A0773B" w14:textId="7B76E9CA" w:rsidR="005A6C95" w:rsidRPr="00307D02" w:rsidRDefault="005A6C95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E8F" w14:textId="77777777" w:rsidR="005A6C95" w:rsidRPr="00307D02" w:rsidRDefault="005A6C95" w:rsidP="00396D15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t>-Talk about plans, hopes and wishes</w:t>
            </w:r>
          </w:p>
          <w:p w14:paraId="7813A74F" w14:textId="77777777" w:rsidR="005A6C95" w:rsidRPr="00307D02" w:rsidRDefault="005A6C95" w:rsidP="00396D15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t>-Understand the subjunctive</w:t>
            </w:r>
          </w:p>
          <w:p w14:paraId="250666DB" w14:textId="77777777" w:rsidR="005A6C95" w:rsidRPr="00307D02" w:rsidRDefault="005A6C95" w:rsidP="00396D15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t>-Apply for jobs</w:t>
            </w:r>
          </w:p>
          <w:p w14:paraId="01A49B6E" w14:textId="77777777" w:rsidR="005A6C95" w:rsidRPr="00307D02" w:rsidRDefault="005A6C95" w:rsidP="00396D15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t>-Use direct object pronouns in the perfect tense</w:t>
            </w:r>
          </w:p>
          <w:p w14:paraId="22EB8375" w14:textId="77777777" w:rsidR="005A6C95" w:rsidRPr="00307D02" w:rsidRDefault="005A6C95" w:rsidP="00396D15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t>-Understand case studies</w:t>
            </w:r>
          </w:p>
          <w:p w14:paraId="7F4EBC0E" w14:textId="0A0D3E1D" w:rsidR="005A6C95" w:rsidRDefault="005A6C95" w:rsidP="00396D15">
            <w:pPr>
              <w:tabs>
                <w:tab w:val="left" w:pos="3686"/>
              </w:tabs>
            </w:pPr>
            <w:r>
              <w:t>-Use verbs followed by “”à” or “de”-Discuss problems facing the world</w:t>
            </w:r>
          </w:p>
          <w:p w14:paraId="653DCE3E" w14:textId="77777777" w:rsidR="005A6C95" w:rsidRPr="00035317" w:rsidRDefault="005A6C95" w:rsidP="00094C05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t xml:space="preserve">Talking about protecting the environment </w:t>
            </w:r>
          </w:p>
          <w:p w14:paraId="480AC024" w14:textId="605B6447" w:rsidR="005A6C95" w:rsidRPr="00035317" w:rsidRDefault="005A6C95" w:rsidP="00883F5C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t xml:space="preserve">Use the modal verbs </w:t>
            </w:r>
            <w:proofErr w:type="spellStart"/>
            <w:r>
              <w:t>pouvoir</w:t>
            </w:r>
            <w:proofErr w:type="spellEnd"/>
            <w:r>
              <w:t xml:space="preserve"> and devoir in the conditional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1E5" w14:textId="76646FF4" w:rsidR="005A6C95" w:rsidRPr="00035317" w:rsidRDefault="005A6C95" w:rsidP="00BB1741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t>Discuss ethical shopping</w:t>
            </w:r>
          </w:p>
          <w:p w14:paraId="1ABD3E52" w14:textId="0627C9C6" w:rsidR="005A6C95" w:rsidRPr="00035317" w:rsidRDefault="005A6C95" w:rsidP="00BB1741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t xml:space="preserve">Use the passive </w:t>
            </w:r>
          </w:p>
          <w:p w14:paraId="690C9A7E" w14:textId="3F745439" w:rsidR="005A6C95" w:rsidRPr="00035317" w:rsidRDefault="005A6C95" w:rsidP="00BB1741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t>Talk about volunteering</w:t>
            </w:r>
          </w:p>
          <w:p w14:paraId="238FB149" w14:textId="6CCFD763" w:rsidR="005A6C95" w:rsidRPr="00035317" w:rsidRDefault="005A6C95" w:rsidP="00BB1741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t>Use indirect object pronouns</w:t>
            </w:r>
          </w:p>
          <w:p w14:paraId="254215A0" w14:textId="77777777" w:rsidR="005A6C95" w:rsidRDefault="005A6C95" w:rsidP="00BB1741">
            <w:pPr>
              <w:tabs>
                <w:tab w:val="left" w:pos="3686"/>
              </w:tabs>
              <w:spacing w:after="0"/>
            </w:pPr>
            <w:r>
              <w:t>Discuss big events and give arguments for and against</w:t>
            </w:r>
          </w:p>
          <w:p w14:paraId="2159BB29" w14:textId="77777777" w:rsidR="005A6C95" w:rsidRDefault="005A6C95" w:rsidP="00BB1741">
            <w:pPr>
              <w:tabs>
                <w:tab w:val="left" w:pos="3686"/>
              </w:tabs>
              <w:spacing w:after="0"/>
            </w:pPr>
          </w:p>
          <w:p w14:paraId="516ED1CB" w14:textId="77777777" w:rsidR="005A6C95" w:rsidRDefault="005A6C95" w:rsidP="00BB1741">
            <w:pPr>
              <w:tabs>
                <w:tab w:val="left" w:pos="3686"/>
              </w:tabs>
              <w:spacing w:after="0"/>
            </w:pPr>
            <w:r>
              <w:t>Preparation for oral exam</w:t>
            </w:r>
          </w:p>
          <w:p w14:paraId="14E15C3F" w14:textId="77777777" w:rsidR="005A6C95" w:rsidRDefault="005A6C95" w:rsidP="00BB1741">
            <w:pPr>
              <w:tabs>
                <w:tab w:val="left" w:pos="3686"/>
              </w:tabs>
              <w:spacing w:after="0"/>
            </w:pPr>
          </w:p>
          <w:p w14:paraId="5F79F746" w14:textId="209C782A" w:rsidR="005A6C95" w:rsidRPr="00035317" w:rsidRDefault="005A6C95" w:rsidP="00BB1741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5B4" w14:textId="77777777" w:rsidR="005A6C95" w:rsidRDefault="005A6C95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Revision of skill areas</w:t>
            </w:r>
          </w:p>
          <w:p w14:paraId="32457ED3" w14:textId="34A3A200" w:rsidR="005A6C95" w:rsidRDefault="005A6C95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Revision of all Y10-11 topics</w:t>
            </w:r>
          </w:p>
          <w:p w14:paraId="65101C3B" w14:textId="79B27CC2" w:rsidR="005A6C95" w:rsidRPr="00035317" w:rsidRDefault="005A6C95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Past paper practice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18A" w14:textId="0AB0C5EA" w:rsidR="005A6C95" w:rsidRPr="00035317" w:rsidRDefault="005A6C95" w:rsidP="00883F5C"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N/A</w:t>
            </w:r>
          </w:p>
        </w:tc>
      </w:tr>
    </w:tbl>
    <w:p w14:paraId="7EB0B26B" w14:textId="77777777" w:rsidR="001C21EA" w:rsidRPr="005A6C95" w:rsidRDefault="001C21EA" w:rsidP="001C21EA">
      <w:pPr>
        <w:pStyle w:val="NoSpacing"/>
        <w:jc w:val="center"/>
        <w:rPr>
          <w:b/>
        </w:rPr>
      </w:pPr>
    </w:p>
    <w:p w14:paraId="3683ED5A" w14:textId="77777777" w:rsidR="001C21EA" w:rsidRPr="005A6C95" w:rsidRDefault="001C21EA" w:rsidP="001C21EA">
      <w:pPr>
        <w:spacing w:after="0"/>
        <w:rPr>
          <w:vanish/>
        </w:rPr>
      </w:pPr>
    </w:p>
    <w:sectPr w:rsidR="001C21EA" w:rsidRPr="005A6C95" w:rsidSect="00B75C2F">
      <w:headerReference w:type="default" r:id="rId7"/>
      <w:pgSz w:w="16838" w:h="11906" w:orient="landscape"/>
      <w:pgMar w:top="567" w:right="720" w:bottom="567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07AC" w14:textId="77777777" w:rsidR="00F70C37" w:rsidRDefault="00F70C37">
      <w:pPr>
        <w:spacing w:after="0" w:line="240" w:lineRule="auto"/>
      </w:pPr>
      <w:r>
        <w:separator/>
      </w:r>
    </w:p>
  </w:endnote>
  <w:endnote w:type="continuationSeparator" w:id="0">
    <w:p w14:paraId="4CE8D477" w14:textId="77777777" w:rsidR="00F70C37" w:rsidRDefault="00F7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9C63" w14:textId="77777777" w:rsidR="00F70C37" w:rsidRDefault="00F70C37">
      <w:pPr>
        <w:spacing w:after="0" w:line="240" w:lineRule="auto"/>
      </w:pPr>
      <w:r>
        <w:separator/>
      </w:r>
    </w:p>
  </w:footnote>
  <w:footnote w:type="continuationSeparator" w:id="0">
    <w:p w14:paraId="358F4A6E" w14:textId="77777777" w:rsidR="00F70C37" w:rsidRDefault="00F7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10D7" w14:textId="32DA7F11" w:rsidR="005E21A7" w:rsidRPr="00EC4630" w:rsidRDefault="005E21A7" w:rsidP="00B75C2F">
    <w:pPr>
      <w:pStyle w:val="Header"/>
      <w:tabs>
        <w:tab w:val="clear" w:pos="9026"/>
        <w:tab w:val="right" w:pos="10206"/>
      </w:tabs>
      <w:rPr>
        <w:rFonts w:cs="Calibri"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530C7" wp14:editId="22FBD9AD">
              <wp:simplePos x="0" y="0"/>
              <wp:positionH relativeFrom="column">
                <wp:posOffset>732155</wp:posOffset>
              </wp:positionH>
              <wp:positionV relativeFrom="paragraph">
                <wp:posOffset>-121920</wp:posOffset>
              </wp:positionV>
              <wp:extent cx="3784600" cy="24574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047F9" w14:textId="77777777" w:rsidR="005E21A7" w:rsidRPr="0021266E" w:rsidRDefault="005E21A7" w:rsidP="00B75C2F">
                          <w:pPr>
                            <w:rPr>
                              <w:b/>
                              <w:color w:val="808080"/>
                            </w:rPr>
                          </w:pPr>
                          <w:r w:rsidRPr="0021266E">
                            <w:rPr>
                              <w:b/>
                              <w:color w:val="808080"/>
                            </w:rPr>
                            <w:t>BGN Overview Scheme of Learning</w:t>
                          </w:r>
                        </w:p>
                        <w:p w14:paraId="62B5E2DD" w14:textId="77777777" w:rsidR="005E21A7" w:rsidRPr="00F612A3" w:rsidRDefault="005E21A7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530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65pt;margin-top:-9.6pt;width:298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" filled="f" stroked="f">
              <v:textbox>
                <w:txbxContent>
                  <w:p w14:paraId="226047F9" w14:textId="77777777" w:rsidR="005E21A7" w:rsidRPr="0021266E" w:rsidRDefault="005E21A7" w:rsidP="00B75C2F">
                    <w:pPr>
                      <w:rPr>
                        <w:b/>
                        <w:color w:val="808080"/>
                      </w:rPr>
                    </w:pPr>
                    <w:r w:rsidRPr="0021266E">
                      <w:rPr>
                        <w:b/>
                        <w:color w:val="808080"/>
                      </w:rPr>
                      <w:t>BGN Overview Scheme of Learning</w:t>
                    </w:r>
                  </w:p>
                  <w:p w14:paraId="62B5E2DD" w14:textId="77777777" w:rsidR="005E21A7" w:rsidRPr="00F612A3" w:rsidRDefault="005E21A7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AD31C9" wp14:editId="043C8708">
              <wp:simplePos x="0" y="0"/>
              <wp:positionH relativeFrom="column">
                <wp:posOffset>-457200</wp:posOffset>
              </wp:positionH>
              <wp:positionV relativeFrom="paragraph">
                <wp:posOffset>-101600</wp:posOffset>
              </wp:positionV>
              <wp:extent cx="10647680" cy="216535"/>
              <wp:effectExtent l="0" t="3175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47680" cy="21653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F7ED89" id="Rectangle 2" o:spid="_x0000_s1026" style="position:absolute;margin-left:-36pt;margin-top:-8pt;width:838.4pt;height:1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" fillcolor="#d8d8d8" stroked="f"/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BD0A7" wp14:editId="41618D9A">
              <wp:simplePos x="0" y="0"/>
              <wp:positionH relativeFrom="column">
                <wp:posOffset>8554720</wp:posOffset>
              </wp:positionH>
              <wp:positionV relativeFrom="paragraph">
                <wp:posOffset>-101600</wp:posOffset>
              </wp:positionV>
              <wp:extent cx="743585" cy="245745"/>
              <wp:effectExtent l="127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58072" w14:textId="77777777" w:rsidR="005E21A7" w:rsidRPr="0088425E" w:rsidRDefault="005E21A7" w:rsidP="00B75C2F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BD0A7" id="Text Box 1" o:spid="_x0000_s1027" type="#_x0000_t202" style="position:absolute;margin-left:673.6pt;margin-top:-8pt;width:58.5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" filled="f" stroked="f">
              <v:textbox>
                <w:txbxContent>
                  <w:p w14:paraId="34D58072" w14:textId="77777777" w:rsidR="005E21A7" w:rsidRPr="0088425E" w:rsidRDefault="005E21A7" w:rsidP="00B75C2F">
                    <w:pPr>
                      <w:rPr>
                        <w:color w:val="8080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EC4630">
      <w:rPr>
        <w:rFonts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2F8A"/>
    <w:multiLevelType w:val="hybridMultilevel"/>
    <w:tmpl w:val="BE6CB1D4"/>
    <w:lvl w:ilvl="0" w:tplc="0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2A564D"/>
    <w:multiLevelType w:val="hybridMultilevel"/>
    <w:tmpl w:val="99747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6901"/>
    <w:multiLevelType w:val="hybridMultilevel"/>
    <w:tmpl w:val="D9C26FC4"/>
    <w:lvl w:ilvl="0" w:tplc="0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1129"/>
    <w:multiLevelType w:val="multilevel"/>
    <w:tmpl w:val="0406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91798">
    <w:abstractNumId w:val="0"/>
  </w:num>
  <w:num w:numId="2" w16cid:durableId="310181967">
    <w:abstractNumId w:val="2"/>
  </w:num>
  <w:num w:numId="3" w16cid:durableId="653870959">
    <w:abstractNumId w:val="1"/>
  </w:num>
  <w:num w:numId="4" w16cid:durableId="129722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02"/>
    <w:rsid w:val="00020356"/>
    <w:rsid w:val="00035317"/>
    <w:rsid w:val="000416FA"/>
    <w:rsid w:val="00043B79"/>
    <w:rsid w:val="00094C05"/>
    <w:rsid w:val="000A494D"/>
    <w:rsid w:val="000E2B6A"/>
    <w:rsid w:val="000F1D67"/>
    <w:rsid w:val="00162974"/>
    <w:rsid w:val="00165E29"/>
    <w:rsid w:val="001B12C0"/>
    <w:rsid w:val="001C21EA"/>
    <w:rsid w:val="001C4C76"/>
    <w:rsid w:val="001C6377"/>
    <w:rsid w:val="001F26B8"/>
    <w:rsid w:val="001F3323"/>
    <w:rsid w:val="00210E25"/>
    <w:rsid w:val="00244CA2"/>
    <w:rsid w:val="002C023F"/>
    <w:rsid w:val="002C6EED"/>
    <w:rsid w:val="002E1966"/>
    <w:rsid w:val="0031694C"/>
    <w:rsid w:val="00373C5D"/>
    <w:rsid w:val="00396D15"/>
    <w:rsid w:val="003A213D"/>
    <w:rsid w:val="003C1DD4"/>
    <w:rsid w:val="003C32F5"/>
    <w:rsid w:val="00432A27"/>
    <w:rsid w:val="004A30DC"/>
    <w:rsid w:val="004A6539"/>
    <w:rsid w:val="004F2232"/>
    <w:rsid w:val="00505715"/>
    <w:rsid w:val="00513B50"/>
    <w:rsid w:val="00555A01"/>
    <w:rsid w:val="005963CF"/>
    <w:rsid w:val="005A3F5F"/>
    <w:rsid w:val="005A6C95"/>
    <w:rsid w:val="005C1D51"/>
    <w:rsid w:val="005D4721"/>
    <w:rsid w:val="005E21A7"/>
    <w:rsid w:val="005E3D02"/>
    <w:rsid w:val="00607B72"/>
    <w:rsid w:val="00626315"/>
    <w:rsid w:val="00646628"/>
    <w:rsid w:val="00673A19"/>
    <w:rsid w:val="0069756A"/>
    <w:rsid w:val="00707571"/>
    <w:rsid w:val="00730A3B"/>
    <w:rsid w:val="00753EBB"/>
    <w:rsid w:val="00796C90"/>
    <w:rsid w:val="007F1BC3"/>
    <w:rsid w:val="0081382B"/>
    <w:rsid w:val="008437BD"/>
    <w:rsid w:val="008506FF"/>
    <w:rsid w:val="00883F5C"/>
    <w:rsid w:val="0088514A"/>
    <w:rsid w:val="008C7F91"/>
    <w:rsid w:val="008E0B15"/>
    <w:rsid w:val="00944CE6"/>
    <w:rsid w:val="009519B6"/>
    <w:rsid w:val="00953AB9"/>
    <w:rsid w:val="009826E6"/>
    <w:rsid w:val="00993609"/>
    <w:rsid w:val="009E4165"/>
    <w:rsid w:val="00A3072E"/>
    <w:rsid w:val="00A32C85"/>
    <w:rsid w:val="00A905B3"/>
    <w:rsid w:val="00AB067D"/>
    <w:rsid w:val="00AE1FD3"/>
    <w:rsid w:val="00B20F4A"/>
    <w:rsid w:val="00B437A8"/>
    <w:rsid w:val="00B471CC"/>
    <w:rsid w:val="00B75C2F"/>
    <w:rsid w:val="00B822C3"/>
    <w:rsid w:val="00BB1741"/>
    <w:rsid w:val="00BB1D7A"/>
    <w:rsid w:val="00BB3B8A"/>
    <w:rsid w:val="00C018B5"/>
    <w:rsid w:val="00C516E0"/>
    <w:rsid w:val="00CD227A"/>
    <w:rsid w:val="00D24372"/>
    <w:rsid w:val="00D24B5A"/>
    <w:rsid w:val="00D8210C"/>
    <w:rsid w:val="00DD3889"/>
    <w:rsid w:val="00E41E66"/>
    <w:rsid w:val="00E50E6C"/>
    <w:rsid w:val="00E637C2"/>
    <w:rsid w:val="00E828BA"/>
    <w:rsid w:val="00EA087B"/>
    <w:rsid w:val="00EB7B97"/>
    <w:rsid w:val="00F00477"/>
    <w:rsid w:val="00F439A3"/>
    <w:rsid w:val="00F625AC"/>
    <w:rsid w:val="00F70C37"/>
    <w:rsid w:val="00F75DF9"/>
    <w:rsid w:val="00FB0ACF"/>
    <w:rsid w:val="00FD3CFE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C629D"/>
  <w15:chartTrackingRefBased/>
  <w15:docId w15:val="{96CD377E-8863-49D7-9DC1-C9957C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0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D0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5E3D02"/>
    <w:rPr>
      <w:rFonts w:ascii="Calibri" w:eastAsia="Calibri" w:hAnsi="Calibri" w:cs="Times New Roman"/>
      <w:lang w:val="x-none"/>
    </w:rPr>
  </w:style>
  <w:style w:type="paragraph" w:styleId="NoSpacing">
    <w:name w:val="No Spacing"/>
    <w:uiPriority w:val="1"/>
    <w:qFormat/>
    <w:rsid w:val="005E3D0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5E3D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0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Jones</dc:creator>
  <cp:keywords/>
  <dc:description/>
  <cp:lastModifiedBy>Elspeth Morgan</cp:lastModifiedBy>
  <cp:revision>24</cp:revision>
  <cp:lastPrinted>2022-01-12T10:49:00Z</cp:lastPrinted>
  <dcterms:created xsi:type="dcterms:W3CDTF">2022-11-14T15:17:00Z</dcterms:created>
  <dcterms:modified xsi:type="dcterms:W3CDTF">2025-01-22T09:19:00Z</dcterms:modified>
</cp:coreProperties>
</file>